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CA109" w14:textId="77777777" w:rsidR="005F78BD" w:rsidRPr="00401DCF" w:rsidRDefault="005F78BD" w:rsidP="005F78BD">
      <w:pPr>
        <w:pStyle w:val="Titel"/>
        <w:rPr>
          <w:lang w:val="de-DE"/>
        </w:rPr>
      </w:pPr>
      <w:r w:rsidRPr="00401DCF">
        <w:rPr>
          <w:lang w:val="de-DE"/>
        </w:rPr>
        <w:t>Muster-Pachtvertrag</w:t>
      </w:r>
    </w:p>
    <w:p w14:paraId="521AC11E" w14:textId="77777777" w:rsidR="005F78BD" w:rsidRPr="00401DCF" w:rsidRDefault="005F78BD" w:rsidP="005F78BD">
      <w:pPr>
        <w:rPr>
          <w:lang w:val="de-DE"/>
        </w:rPr>
      </w:pPr>
      <w:r w:rsidRPr="00401DCF">
        <w:rPr>
          <w:lang w:val="de-DE"/>
        </w:rPr>
        <w:t>Vertragsmuster als Bestandteil der Ausschreibung. Es handelt sich nicht um einen bereits abgeschlossenen Vertrag. Die in eckigen Klammern bezeichneten Angaben werden vor Unterzeichnung ergänzt.</w:t>
      </w:r>
    </w:p>
    <w:p w14:paraId="676F767C" w14:textId="77777777" w:rsidR="005F78BD" w:rsidRPr="00401DCF" w:rsidRDefault="005F78BD" w:rsidP="005F78BD">
      <w:pPr>
        <w:pStyle w:val="berschrift2"/>
        <w:rPr>
          <w:lang w:val="de-DE"/>
        </w:rPr>
      </w:pPr>
      <w:r w:rsidRPr="00401DCF">
        <w:rPr>
          <w:lang w:val="de-DE"/>
        </w:rPr>
        <w:t>Vertragsparteien</w:t>
      </w:r>
    </w:p>
    <w:p w14:paraId="3A21640A" w14:textId="77777777" w:rsidR="005F78BD" w:rsidRPr="00401DCF" w:rsidRDefault="005F78BD" w:rsidP="005F78BD">
      <w:pPr>
        <w:rPr>
          <w:lang w:val="de-DE"/>
        </w:rPr>
      </w:pPr>
      <w:r w:rsidRPr="00401DCF">
        <w:rPr>
          <w:lang w:val="de-DE"/>
        </w:rPr>
        <w:t>Verpächter: Amateursportverein St. Lorenzen (ASV St. Lorenzen), J.-</w:t>
      </w:r>
      <w:proofErr w:type="spellStart"/>
      <w:r w:rsidRPr="00401DCF">
        <w:rPr>
          <w:lang w:val="de-DE"/>
        </w:rPr>
        <w:t>Renzler</w:t>
      </w:r>
      <w:proofErr w:type="spellEnd"/>
      <w:r w:rsidRPr="00401DCF">
        <w:rPr>
          <w:lang w:val="de-DE"/>
        </w:rPr>
        <w:t>-Straße 2, St. Lorenzen, Steuernummer 81009350216, vertreten durch [vertretungsberechtigte Person].</w:t>
      </w:r>
    </w:p>
    <w:p w14:paraId="2E07AA2D" w14:textId="77777777" w:rsidR="005F78BD" w:rsidRPr="00401DCF" w:rsidRDefault="005F78BD" w:rsidP="005F78BD">
      <w:pPr>
        <w:rPr>
          <w:lang w:val="de-DE"/>
        </w:rPr>
      </w:pPr>
      <w:r w:rsidRPr="00401DCF">
        <w:rPr>
          <w:lang w:val="de-DE"/>
        </w:rPr>
        <w:t>Pächter: [Name/Firma, Anschrift, Steuernummer/USt-ID, gesetzliche Vertretung].</w:t>
      </w:r>
    </w:p>
    <w:p w14:paraId="77185251" w14:textId="77777777" w:rsidR="005F78BD" w:rsidRPr="00401DCF" w:rsidRDefault="005F78BD" w:rsidP="005F78BD">
      <w:pPr>
        <w:pStyle w:val="berschrift2"/>
        <w:rPr>
          <w:lang w:val="de-DE"/>
        </w:rPr>
      </w:pPr>
      <w:r w:rsidRPr="00401DCF">
        <w:rPr>
          <w:lang w:val="de-DE"/>
        </w:rPr>
        <w:t>Präambel</w:t>
      </w:r>
    </w:p>
    <w:p w14:paraId="7B1AE2AF" w14:textId="77777777" w:rsidR="005F78BD" w:rsidRPr="00401DCF" w:rsidRDefault="005F78BD" w:rsidP="005F78BD">
      <w:pPr>
        <w:rPr>
          <w:lang w:val="de-DE"/>
        </w:rPr>
      </w:pPr>
      <w:r w:rsidRPr="00401DCF">
        <w:rPr>
          <w:lang w:val="de-DE"/>
        </w:rPr>
        <w:t>Der ASV nutzt die Sportanlage aufgrund einer Vereinbarung mit der Marktgemeinde St. Lorenzen. Die aktuelle Nutzungs- und Unterverpachtungsberechtigung sowie deren Laufzeit sind vor Vertragsabschluss zu überprüfen. Ziel dieses Vertrags ist die ordnungsgemäße und sportorientierte Führung der Sportbar.</w:t>
      </w:r>
    </w:p>
    <w:p w14:paraId="51775E1E" w14:textId="77777777" w:rsidR="005F78BD" w:rsidRPr="00401DCF" w:rsidRDefault="005F78BD" w:rsidP="005F78BD">
      <w:pPr>
        <w:pStyle w:val="berschrift2"/>
        <w:rPr>
          <w:lang w:val="de-DE"/>
        </w:rPr>
      </w:pPr>
      <w:r w:rsidRPr="00401DCF">
        <w:rPr>
          <w:lang w:val="de-DE"/>
        </w:rPr>
        <w:t>Art. 1 – Pachtgegenstand</w:t>
      </w:r>
    </w:p>
    <w:p w14:paraId="6B627931" w14:textId="77777777" w:rsidR="005F78BD" w:rsidRPr="00401DCF" w:rsidRDefault="005F78BD" w:rsidP="005F78BD">
      <w:pPr>
        <w:rPr>
          <w:lang w:val="de-DE"/>
        </w:rPr>
      </w:pPr>
      <w:r w:rsidRPr="00401DCF">
        <w:rPr>
          <w:lang w:val="de-DE"/>
        </w:rPr>
        <w:t xml:space="preserve">Vermietet werden das </w:t>
      </w:r>
      <w:proofErr w:type="spellStart"/>
      <w:r w:rsidRPr="00401DCF">
        <w:rPr>
          <w:lang w:val="de-DE"/>
        </w:rPr>
        <w:t>Barlokal</w:t>
      </w:r>
      <w:proofErr w:type="spellEnd"/>
      <w:r w:rsidRPr="00401DCF">
        <w:rPr>
          <w:lang w:val="de-DE"/>
        </w:rPr>
        <w:t xml:space="preserve"> im zentralen Baukörper einschließlich der beiden ebenerdigen Terrassen, der Versammlungsraum und die eingerichtete Küche samt vorhandener Einrichtung. Ergänzung aus der Handschrift: Die regelmäßige Reinigung dieser Räumlichkeiten und Bereiche ist im Leistungsumfang des Pächters enthalten. Die genaue Abgrenzung der Reinigungsflächen ist in einem Übergabeplan festzuhalten.</w:t>
      </w:r>
    </w:p>
    <w:p w14:paraId="3BD033E7" w14:textId="77777777" w:rsidR="005F78BD" w:rsidRPr="00401DCF" w:rsidRDefault="005F78BD" w:rsidP="005F78BD">
      <w:pPr>
        <w:pStyle w:val="berschrift2"/>
        <w:rPr>
          <w:lang w:val="de-DE"/>
        </w:rPr>
      </w:pPr>
      <w:r w:rsidRPr="00401DCF">
        <w:rPr>
          <w:lang w:val="de-DE"/>
        </w:rPr>
        <w:t>Art. 5 – Pachtzins, Indexierung und Nebenkosten</w:t>
      </w:r>
    </w:p>
    <w:p w14:paraId="3D63FC5C" w14:textId="77777777" w:rsidR="005F78BD" w:rsidRDefault="005F78BD" w:rsidP="005F78BD">
      <w:pPr>
        <w:rPr>
          <w:lang w:val="de-DE"/>
        </w:rPr>
      </w:pPr>
      <w:r w:rsidRPr="00401DCF">
        <w:rPr>
          <w:lang w:val="de-DE"/>
        </w:rPr>
        <w:t>Der monatliche Pachtzins beträgt 800,00 € zuzüglich des vom erfolgreichen Bieter verbindlich angebotenen monatlichen Aufpreises von [Betrag] €. Der Gesamtpachtzins beträgt damit [Betrag] € pro Monat, zahlbar bis zum [Tag] eines jeden Monats. Die Umsatzsteuer wird, soweit gesetzlich geschuldet, zusätzlich berechnet.</w:t>
      </w:r>
    </w:p>
    <w:p w14:paraId="59FAEAEF" w14:textId="7EAB342C" w:rsidR="00775389" w:rsidRPr="00775389" w:rsidRDefault="00775389" w:rsidP="005F78BD">
      <w:pPr>
        <w:rPr>
          <w:rFonts w:asciiTheme="minorHAnsi" w:hAnsiTheme="minorHAnsi"/>
          <w:lang w:val="de-DE"/>
        </w:rPr>
      </w:pPr>
      <w:r w:rsidRPr="00775389">
        <w:rPr>
          <w:rFonts w:asciiTheme="minorHAnsi" w:hAnsiTheme="minorHAnsi" w:cs="Segoe UI"/>
          <w:color w:val="0D0D0D"/>
          <w:shd w:val="clear" w:color="auto" w:fill="FCFCFC"/>
          <w:lang w:val="de-DE"/>
        </w:rPr>
        <w:t>Die Betriebskosten, Zählerkosten, Kosten für das Inventar sowie die Reinigung der öffentlichen WC-Anlagen gehen zu Lasten des Pächters.</w:t>
      </w:r>
      <w:r w:rsidR="00666CD6">
        <w:rPr>
          <w:rFonts w:asciiTheme="minorHAnsi" w:hAnsiTheme="minorHAnsi" w:cs="Segoe UI"/>
          <w:color w:val="0D0D0D"/>
          <w:shd w:val="clear" w:color="auto" w:fill="FCFCFC"/>
          <w:lang w:val="de-DE"/>
        </w:rPr>
        <w:t xml:space="preserve"> „</w:t>
      </w:r>
      <w:r w:rsidR="00666CD6" w:rsidRPr="00775389">
        <w:rPr>
          <w:rFonts w:asciiTheme="minorHAnsi" w:hAnsiTheme="minorHAnsi" w:cs="Segoe UI"/>
          <w:color w:val="0D0D0D"/>
          <w:shd w:val="clear" w:color="auto" w:fill="FCFCFC"/>
          <w:lang w:val="de-DE"/>
        </w:rPr>
        <w:t>Die</w:t>
      </w:r>
      <w:r w:rsidR="00666CD6">
        <w:rPr>
          <w:rFonts w:asciiTheme="minorHAnsi" w:hAnsiTheme="minorHAnsi" w:cs="Segoe UI"/>
          <w:color w:val="0D0D0D"/>
          <w:shd w:val="clear" w:color="auto" w:fill="FCFCFC"/>
          <w:lang w:val="de-DE"/>
        </w:rPr>
        <w:t xml:space="preserve"> </w:t>
      </w:r>
      <w:r w:rsidR="00666CD6" w:rsidRPr="00775389">
        <w:rPr>
          <w:rFonts w:asciiTheme="minorHAnsi" w:hAnsiTheme="minorHAnsi" w:cs="Segoe UI"/>
          <w:color w:val="0D0D0D"/>
          <w:shd w:val="clear" w:color="auto" w:fill="FCFCFC"/>
          <w:lang w:val="de-DE"/>
        </w:rPr>
        <w:t>Strom</w:t>
      </w:r>
      <w:r w:rsidR="00666CD6">
        <w:rPr>
          <w:rFonts w:asciiTheme="minorHAnsi" w:hAnsiTheme="minorHAnsi" w:cs="Segoe UI"/>
          <w:color w:val="0D0D0D"/>
          <w:shd w:val="clear" w:color="auto" w:fill="FCFCFC"/>
          <w:lang w:val="de-DE"/>
        </w:rPr>
        <w:t>, Wasser, Müll, Heizung/Gas</w:t>
      </w:r>
      <w:r w:rsidRPr="00775389">
        <w:rPr>
          <w:rFonts w:asciiTheme="minorHAnsi" w:hAnsiTheme="minorHAnsi" w:cs="Segoe UI"/>
          <w:color w:val="0D0D0D"/>
          <w:shd w:val="clear" w:color="auto" w:fill="FCFCFC"/>
          <w:lang w:val="de-DE"/>
        </w:rPr>
        <w:t xml:space="preserve"> Kosten </w:t>
      </w:r>
      <w:r w:rsidR="00666CD6">
        <w:rPr>
          <w:rFonts w:asciiTheme="minorHAnsi" w:hAnsiTheme="minorHAnsi" w:cs="Segoe UI"/>
          <w:color w:val="0D0D0D"/>
          <w:shd w:val="clear" w:color="auto" w:fill="FCFCFC"/>
          <w:lang w:val="de-DE"/>
        </w:rPr>
        <w:t>betragen Jährlich ca. 3.500,00 €</w:t>
      </w:r>
      <w:r w:rsidRPr="00775389">
        <w:rPr>
          <w:rFonts w:asciiTheme="minorHAnsi" w:hAnsiTheme="minorHAnsi" w:cs="Segoe UI"/>
          <w:color w:val="0D0D0D"/>
          <w:shd w:val="clear" w:color="auto" w:fill="FCFCFC"/>
          <w:lang w:val="de-DE"/>
        </w:rPr>
        <w:t>.</w:t>
      </w:r>
      <w:r w:rsidR="00666CD6">
        <w:rPr>
          <w:rFonts w:asciiTheme="minorHAnsi" w:hAnsiTheme="minorHAnsi" w:cs="Segoe UI"/>
          <w:color w:val="0D0D0D"/>
          <w:shd w:val="clear" w:color="auto" w:fill="FCFCFC"/>
          <w:lang w:val="de-DE"/>
        </w:rPr>
        <w:t>“</w:t>
      </w:r>
    </w:p>
    <w:p w14:paraId="705D90B1" w14:textId="77777777" w:rsidR="005F78BD" w:rsidRPr="00401DCF" w:rsidRDefault="005F78BD" w:rsidP="005F78BD">
      <w:pPr>
        <w:pStyle w:val="berschrift2"/>
        <w:rPr>
          <w:lang w:val="de-DE"/>
        </w:rPr>
      </w:pPr>
      <w:r w:rsidRPr="00401DCF">
        <w:rPr>
          <w:lang w:val="de-DE"/>
        </w:rPr>
        <w:t>Art. 6 – Öffnungszeiten und Ruhetag</w:t>
      </w:r>
    </w:p>
    <w:p w14:paraId="5084BEE6" w14:textId="77777777" w:rsidR="005F78BD" w:rsidRPr="00401DCF" w:rsidRDefault="005F78BD" w:rsidP="005F78BD">
      <w:pPr>
        <w:rPr>
          <w:lang w:val="de-DE"/>
        </w:rPr>
      </w:pPr>
      <w:r w:rsidRPr="00401DCF">
        <w:rPr>
          <w:lang w:val="de-DE"/>
        </w:rPr>
        <w:t>Die Sportbar ist an mindestens sechs Tagen pro Woche durchgehend von 10:00 bis 22:00 Uhr geöffnet zu halten. Der Pächter bestimmt einen wöchentlichen Ruhetag, der nicht auf Freitag, Samstag oder Sonntag fallen darf. Zusätzliche Öffnungszeiten sind im gesetzlichen Rahmen zulässig. Abweichungen bedürfen der vorherigen Zustimmung des ASV. Der Pächter darf bis zu 30 Ferientage je Kalenderjahr beanspruchen; deren konkrete Termine sind vorab direkt mit dem ASV einvernehmlich festzulegen. Während vereinbarter Ferientage entfällt die Mindestöffnungspflicht.</w:t>
      </w:r>
    </w:p>
    <w:p w14:paraId="0F9C6D47" w14:textId="77777777" w:rsidR="005F78BD" w:rsidRPr="00401DCF" w:rsidRDefault="005F78BD" w:rsidP="005F78BD">
      <w:pPr>
        <w:pStyle w:val="berschrift2"/>
        <w:rPr>
          <w:lang w:val="de-DE"/>
        </w:rPr>
      </w:pPr>
      <w:r w:rsidRPr="00401DCF">
        <w:rPr>
          <w:lang w:val="de-DE"/>
        </w:rPr>
        <w:t>Art. 7 – Nutzung, Weitergabe und bauliche Änderungen</w:t>
      </w:r>
    </w:p>
    <w:p w14:paraId="7F18E999" w14:textId="77777777" w:rsidR="005F78BD" w:rsidRPr="00401DCF" w:rsidRDefault="005F78BD" w:rsidP="005F78BD">
      <w:pPr>
        <w:rPr>
          <w:lang w:val="de-DE"/>
        </w:rPr>
      </w:pPr>
      <w:r w:rsidRPr="00401DCF">
        <w:rPr>
          <w:lang w:val="de-DE"/>
        </w:rPr>
        <w:t>Der Pächter darf die Zweckbestimmung nicht eigenmächtig verändern und den Barbetrieb nicht weitervermieten. Änderungen und Verbesserungen bedürfen der vorherigen schriftlichen Zustimmung des ASV; die Kostentragung ist im Einzelfall schriftlich zu regeln. Der ursprüngliche Vertrag sieht für Verbesserungen an den Immobilien nach Vertragsende keinen Ablöseanspruch vor.</w:t>
      </w:r>
      <w:r w:rsidRPr="00401DCF">
        <w:rPr>
          <w:lang w:val="de-DE"/>
        </w:rPr>
        <w:br/>
      </w:r>
      <w:r w:rsidRPr="00401DCF">
        <w:rPr>
          <w:lang w:val="de-DE"/>
        </w:rPr>
        <w:lastRenderedPageBreak/>
        <w:t>Handschriftliche Ergänzung: Die Reinigung der öffentlich zugänglichen WC-Anlagen wird ausdrücklich dem Pächter/Pächter übertragen. Reinigungsfrequenz, Verbrauchsmaterial und Zuständigkeit auch bei Veranstaltungen sind gesondert festzulegen.</w:t>
      </w:r>
    </w:p>
    <w:p w14:paraId="79C6843F" w14:textId="77777777" w:rsidR="005F78BD" w:rsidRPr="00401DCF" w:rsidRDefault="005F78BD" w:rsidP="005F78BD">
      <w:pPr>
        <w:pStyle w:val="berschrift2"/>
        <w:rPr>
          <w:lang w:val="de-DE"/>
        </w:rPr>
      </w:pPr>
      <w:r w:rsidRPr="00401DCF">
        <w:rPr>
          <w:lang w:val="de-DE"/>
        </w:rPr>
        <w:t>Art. 13 – Kündigung</w:t>
      </w:r>
    </w:p>
    <w:p w14:paraId="4FCC53DB" w14:textId="77777777" w:rsidR="005F78BD" w:rsidRPr="00401DCF" w:rsidRDefault="005F78BD" w:rsidP="005F78BD">
      <w:pPr>
        <w:rPr>
          <w:lang w:val="de-DE"/>
        </w:rPr>
      </w:pPr>
      <w:r w:rsidRPr="00401DCF">
        <w:rPr>
          <w:lang w:val="de-DE"/>
        </w:rPr>
        <w:t>Der Vertrag beginnt am 01.01.2027 und wird für eine erste Laufzeit von sechs Jahren bis zum 31.12.2032 geschlossen. Er verlängert sich nach Maßgabe der anwendbaren gesetzlichen Vorschriften um weitere sechs Jahre bis zum 31.12.2038 (6+6). Eine Verweigerung der ersten Verlängerung durch den Vermieter ist nur aus gesetzlich zulässigen Gründen und unter Einhaltung der gesetzlichen Form- und Mitteilungsfristen möglich. Kündigungs-, Rücktritts- und Auflösungsrechte richten sich nach dem anwendbaren italienischen Recht und den wirksam vereinbarten Vertragsbestimmungen. Die Rechtsfolgen einer Beendigung der zugrunde liegenden Nutzungsberechtigung des ASV sind vor Vertragsabschluss gesondert rechtlich zu prüfen.</w:t>
      </w:r>
    </w:p>
    <w:p w14:paraId="6CB9D2D8" w14:textId="77777777" w:rsidR="005F78BD" w:rsidRPr="00401DCF" w:rsidRDefault="005F78BD" w:rsidP="005F78BD">
      <w:pPr>
        <w:pStyle w:val="berschrift2"/>
        <w:rPr>
          <w:lang w:val="de-DE"/>
        </w:rPr>
      </w:pPr>
      <w:r w:rsidRPr="00401DCF">
        <w:rPr>
          <w:lang w:val="de-DE"/>
        </w:rPr>
        <w:t>Art. 14 – Außenbereiche, Tennis und Padel</w:t>
      </w:r>
    </w:p>
    <w:p w14:paraId="2FDAA3F4" w14:textId="77777777" w:rsidR="005F78BD" w:rsidRPr="00401DCF" w:rsidRDefault="005F78BD" w:rsidP="005F78BD">
      <w:pPr>
        <w:rPr>
          <w:lang w:val="de-DE"/>
        </w:rPr>
      </w:pPr>
      <w:r w:rsidRPr="00401DCF">
        <w:rPr>
          <w:lang w:val="de-DE"/>
        </w:rPr>
        <w:t>Der Pächter pflegt und reinigt die gepflasterten Außenbereiche rund um das Gebäude einschließlich beider Terrassen, leert regelmäßig die Abfallbehälter, übernimmt die Schneeräumung und hält die Zugänge auf der Süd- und Westseite frei.</w:t>
      </w:r>
    </w:p>
    <w:p w14:paraId="71D0884D" w14:textId="77777777" w:rsidR="005F78BD" w:rsidRPr="00401DCF" w:rsidRDefault="005F78BD" w:rsidP="005F78BD">
      <w:pPr>
        <w:rPr>
          <w:lang w:val="de-DE"/>
        </w:rPr>
      </w:pPr>
      <w:r w:rsidRPr="00401DCF">
        <w:rPr>
          <w:lang w:val="de-DE"/>
        </w:rPr>
        <w:t>Der Pächter kassiert die vom ASV festgelegten Nutzungsgebühren und sorgt für die Einhaltung der jeweiligen Platzordnung.</w:t>
      </w:r>
    </w:p>
    <w:p w14:paraId="6809E8CF" w14:textId="77777777" w:rsidR="005F78BD" w:rsidRPr="00401DCF" w:rsidRDefault="005F78BD" w:rsidP="005F78BD">
      <w:pPr>
        <w:rPr>
          <w:lang w:val="de-DE"/>
        </w:rPr>
      </w:pPr>
      <w:r w:rsidRPr="00401DCF">
        <w:rPr>
          <w:lang w:val="de-DE"/>
        </w:rPr>
        <w:t xml:space="preserve">Die Aufgaben erstrecken sich ausdrücklich auch auf die </w:t>
      </w:r>
      <w:proofErr w:type="spellStart"/>
      <w:r w:rsidRPr="00401DCF">
        <w:rPr>
          <w:lang w:val="de-DE"/>
        </w:rPr>
        <w:t>Padelplätze</w:t>
      </w:r>
      <w:proofErr w:type="spellEnd"/>
      <w:r w:rsidRPr="00401DCF">
        <w:rPr>
          <w:lang w:val="de-DE"/>
        </w:rPr>
        <w:t>.</w:t>
      </w:r>
    </w:p>
    <w:p w14:paraId="5F352A55" w14:textId="77777777" w:rsidR="005F78BD" w:rsidRPr="00401DCF" w:rsidRDefault="005F78BD" w:rsidP="005F78BD">
      <w:pPr>
        <w:rPr>
          <w:lang w:val="de-DE"/>
        </w:rPr>
      </w:pPr>
      <w:r w:rsidRPr="00AF4EA2">
        <w:rPr>
          <w:lang w:val="de-DE"/>
        </w:rPr>
        <w:t>Die nachfolgenden Aufgaben der Sektion Tennis sind verbindlicher Bestandteil der Pächterpflichten.</w:t>
      </w:r>
    </w:p>
    <w:p w14:paraId="15A5F69E" w14:textId="77777777" w:rsidR="005F78BD" w:rsidRPr="00401DCF" w:rsidRDefault="005F78BD" w:rsidP="005F78BD">
      <w:pPr>
        <w:rPr>
          <w:lang w:val="de-DE"/>
        </w:rPr>
      </w:pPr>
      <w:r w:rsidRPr="00AF4EA2">
        <w:rPr>
          <w:lang w:val="de-DE"/>
        </w:rPr>
        <w:t>Aufgaben und Verantwortlichkeiten für Tennis und Padel:</w:t>
      </w:r>
    </w:p>
    <w:p w14:paraId="1AF2C8EB" w14:textId="77777777" w:rsidR="005F78BD" w:rsidRPr="00AF4EA2" w:rsidRDefault="005F78BD" w:rsidP="005F78BD">
      <w:pPr>
        <w:spacing w:after="100"/>
        <w:rPr>
          <w:lang w:val="de-DE"/>
        </w:rPr>
      </w:pPr>
      <w:r w:rsidRPr="00AF4EA2">
        <w:rPr>
          <w:b/>
          <w:lang w:val="de-DE"/>
        </w:rPr>
        <w:t>1. Platzreservierungen und Kassierung</w:t>
      </w:r>
    </w:p>
    <w:p w14:paraId="6F1297B7" w14:textId="77777777" w:rsidR="005F78BD" w:rsidRPr="00AF4EA2" w:rsidRDefault="005F78BD" w:rsidP="005F78BD">
      <w:pPr>
        <w:spacing w:after="100"/>
        <w:rPr>
          <w:lang w:val="de-DE"/>
        </w:rPr>
      </w:pPr>
      <w:r w:rsidRPr="00AF4EA2">
        <w:rPr>
          <w:lang w:val="de-DE"/>
        </w:rPr>
        <w:t xml:space="preserve">Gäste ohne Online-Zugang können Tennis- oder </w:t>
      </w:r>
      <w:proofErr w:type="spellStart"/>
      <w:r w:rsidRPr="00AF4EA2">
        <w:rPr>
          <w:lang w:val="de-DE"/>
        </w:rPr>
        <w:t>Padelplätze</w:t>
      </w:r>
      <w:proofErr w:type="spellEnd"/>
      <w:r w:rsidRPr="00AF4EA2">
        <w:rPr>
          <w:lang w:val="de-DE"/>
        </w:rPr>
        <w:t xml:space="preserve"> direkt in der Sportbar reservieren. Der Pächter trägt sämtliche so entgegengenommenen Reservierungen ordnungsgemäß in das Buchungssystem </w:t>
      </w:r>
      <w:proofErr w:type="spellStart"/>
      <w:r w:rsidRPr="00AF4EA2">
        <w:rPr>
          <w:lang w:val="de-DE"/>
        </w:rPr>
        <w:t>Wansport</w:t>
      </w:r>
      <w:proofErr w:type="spellEnd"/>
      <w:r w:rsidRPr="00AF4EA2">
        <w:rPr>
          <w:lang w:val="de-DE"/>
        </w:rPr>
        <w:t xml:space="preserve"> ein und kassiert die entsprechenden Platzgebühren. Die Abrechnung dieser Reservierungen und Gebühren mit dem ASV St. Lorenzen, Sektion Tennis, wird einvernehmlich geregelt; Einzelheiten zu Abrechnung, Zahlungsmodalitäten und Abrechnungsintervallen werden gesondert vereinbart.</w:t>
      </w:r>
    </w:p>
    <w:p w14:paraId="37533819" w14:textId="77777777" w:rsidR="005F78BD" w:rsidRPr="00AF4EA2" w:rsidRDefault="005F78BD" w:rsidP="005F78BD">
      <w:pPr>
        <w:spacing w:after="100"/>
        <w:rPr>
          <w:lang w:val="de-DE"/>
        </w:rPr>
      </w:pPr>
      <w:r w:rsidRPr="00AF4EA2">
        <w:rPr>
          <w:b/>
          <w:lang w:val="de-DE"/>
        </w:rPr>
        <w:t>2. Bedienung der Flutlichtanlagen</w:t>
      </w:r>
    </w:p>
    <w:p w14:paraId="0E9BF139" w14:textId="77777777" w:rsidR="005F78BD" w:rsidRPr="00AF4EA2" w:rsidRDefault="005F78BD" w:rsidP="005F78BD">
      <w:pPr>
        <w:spacing w:after="100"/>
        <w:rPr>
          <w:lang w:val="de-DE"/>
        </w:rPr>
      </w:pPr>
      <w:r w:rsidRPr="00AF4EA2">
        <w:rPr>
          <w:lang w:val="de-DE"/>
        </w:rPr>
        <w:t xml:space="preserve">Der Pächter ist für das Ein- und Ausschalten der Flutlichtanlagen der Tennis- und </w:t>
      </w:r>
      <w:proofErr w:type="spellStart"/>
      <w:r w:rsidRPr="00AF4EA2">
        <w:rPr>
          <w:lang w:val="de-DE"/>
        </w:rPr>
        <w:t>Padelplätze</w:t>
      </w:r>
      <w:proofErr w:type="spellEnd"/>
      <w:r w:rsidRPr="00AF4EA2">
        <w:rPr>
          <w:lang w:val="de-DE"/>
        </w:rPr>
        <w:t xml:space="preserve"> entsprechend den Betriebszeiten und den Bedürfnissen der Nutzer verantwortlich.</w:t>
      </w:r>
    </w:p>
    <w:p w14:paraId="0F81DEE4" w14:textId="77777777" w:rsidR="005F78BD" w:rsidRPr="00AF4EA2" w:rsidRDefault="005F78BD" w:rsidP="005F78BD">
      <w:pPr>
        <w:spacing w:after="100"/>
        <w:rPr>
          <w:lang w:val="de-DE"/>
        </w:rPr>
      </w:pPr>
      <w:r w:rsidRPr="00AF4EA2">
        <w:rPr>
          <w:b/>
          <w:lang w:val="de-DE"/>
        </w:rPr>
        <w:t>3. Bewässerung der Tennisplätze</w:t>
      </w:r>
    </w:p>
    <w:p w14:paraId="045099BD" w14:textId="77777777" w:rsidR="005F78BD" w:rsidRPr="00AF4EA2" w:rsidRDefault="005F78BD" w:rsidP="005F78BD">
      <w:pPr>
        <w:spacing w:after="100"/>
        <w:rPr>
          <w:lang w:val="de-DE"/>
        </w:rPr>
      </w:pPr>
      <w:r w:rsidRPr="00AF4EA2">
        <w:rPr>
          <w:lang w:val="de-DE"/>
        </w:rPr>
        <w:t>Der Pächter sorgt bei Bedarf für die Bewässerung der beiden Tennisplätze über das vorhandene automatische Bewässerungssystem mittels der bereitgestellten App. Besonders in den Sommermonaten und bei trockener Witterung ist auf ausreichende Bewässerung zu achten, um die Platzqualität zu erhalten und das Verwehen des Sandes zu verhindern. Nach Abschluss der letzten Spiele des Tages ist in den Sommermonaten zusätzlich eine intensivere Bewässerung durchzuführen, damit der Belag über Nacht ausreichend feucht bleibt. Die Steuerung erfolgt über die App des automatischen Bewässerungssystems.</w:t>
      </w:r>
    </w:p>
    <w:p w14:paraId="23269106" w14:textId="77777777" w:rsidR="005F78BD" w:rsidRPr="00AF4EA2" w:rsidRDefault="005F78BD" w:rsidP="005F78BD">
      <w:pPr>
        <w:spacing w:after="100"/>
        <w:rPr>
          <w:lang w:val="de-DE"/>
        </w:rPr>
      </w:pPr>
      <w:r w:rsidRPr="00AF4EA2">
        <w:rPr>
          <w:b/>
          <w:lang w:val="de-DE"/>
        </w:rPr>
        <w:t>4. Verleih und Verkauf von Sportartikeln</w:t>
      </w:r>
    </w:p>
    <w:p w14:paraId="199650D9" w14:textId="77777777" w:rsidR="005F78BD" w:rsidRPr="00AF4EA2" w:rsidRDefault="005F78BD" w:rsidP="005F78BD">
      <w:pPr>
        <w:spacing w:after="100"/>
        <w:rPr>
          <w:lang w:val="de-DE"/>
        </w:rPr>
      </w:pPr>
      <w:r w:rsidRPr="00AF4EA2">
        <w:rPr>
          <w:lang w:val="de-DE"/>
        </w:rPr>
        <w:lastRenderedPageBreak/>
        <w:t xml:space="preserve">Während der Öffnungszeiten übernimmt der Pächter den Verleih von </w:t>
      </w:r>
      <w:proofErr w:type="spellStart"/>
      <w:r w:rsidRPr="00AF4EA2">
        <w:rPr>
          <w:lang w:val="de-DE"/>
        </w:rPr>
        <w:t>Padelschlägern</w:t>
      </w:r>
      <w:proofErr w:type="spellEnd"/>
      <w:r w:rsidRPr="00AF4EA2">
        <w:rPr>
          <w:lang w:val="de-DE"/>
        </w:rPr>
        <w:t xml:space="preserve"> an die Nutzer. Die Schläger bleiben Eigentum des ASV St. Lorenzen, Sektion Tennis. Darüber hinaus verkauft der Pächter Tennis- und </w:t>
      </w:r>
      <w:proofErr w:type="spellStart"/>
      <w:r w:rsidRPr="00AF4EA2">
        <w:rPr>
          <w:lang w:val="de-DE"/>
        </w:rPr>
        <w:t>Padelbälle</w:t>
      </w:r>
      <w:proofErr w:type="spellEnd"/>
      <w:r w:rsidRPr="00AF4EA2">
        <w:rPr>
          <w:lang w:val="de-DE"/>
        </w:rPr>
        <w:t xml:space="preserve"> sowie Zubehör, insbesondere Griffbänder, Dämpfer und vergleichbare Artikel. Die Sektion Tennis stellt diese Waren zum jeweiligen dokumentierten Einkaufspreis zur Verfügung. Der Pächter legt die Verkaufspreise eigenständig fest; die erzielten Erlöse bzw. Margen aus dem Weiterverkauf verbleiben vollständig bei ihm. Die bezogenen Waren werden auf Basis der von der Sektion Tennis dokumentierten Einkaufspreise abgerechnet.</w:t>
      </w:r>
    </w:p>
    <w:p w14:paraId="36A85B1E" w14:textId="77777777" w:rsidR="005F78BD" w:rsidRPr="00401DCF" w:rsidRDefault="005F78BD" w:rsidP="005F78BD">
      <w:pPr>
        <w:rPr>
          <w:lang w:val="de-DE"/>
        </w:rPr>
      </w:pPr>
      <w:r w:rsidRPr="00401DCF">
        <w:rPr>
          <w:lang w:val="de-DE"/>
        </w:rPr>
        <w:t>Veranstaltungen und Ausschank: Der ASV kann Veranstaltungen mit Ausschank auf den Sportanlagen durchführen. Der Pächter wird rechtzeitig über Termine informiert. Die handschriftliche Anmerkung verlangt ausdrücklich, den Ausschank bei Fußballveranstaltungen und die jeweiligen Rechte, Pflichten und Abstimmungsfristen eindeutig zu definieren.</w:t>
      </w:r>
    </w:p>
    <w:p w14:paraId="73BC4FE8" w14:textId="77777777" w:rsidR="005F78BD" w:rsidRPr="00401DCF" w:rsidRDefault="005F78BD" w:rsidP="005F78BD">
      <w:pPr>
        <w:rPr>
          <w:lang w:val="de-DE"/>
        </w:rPr>
      </w:pPr>
      <w:r w:rsidRPr="00401DCF">
        <w:rPr>
          <w:lang w:val="de-DE"/>
        </w:rPr>
        <w:t>Abendliche Kontrolle: Der Pächter überprüft abends, ob die relevanten Türen und Zugänge verschlossen und die Beleuchtungsanlagen ausgeschaltet sind. Die konkret zu kontrollierenden Bereiche, Kontrollzeiten und Ausnahmen bei Veranstaltungen sind festzulegen.</w:t>
      </w:r>
    </w:p>
    <w:p w14:paraId="1A527876" w14:textId="77777777" w:rsidR="005F78BD" w:rsidRPr="00401DCF" w:rsidRDefault="005F78BD" w:rsidP="005F78BD">
      <w:pPr>
        <w:pStyle w:val="berschrift2"/>
        <w:rPr>
          <w:lang w:val="de-DE"/>
        </w:rPr>
      </w:pPr>
      <w:r w:rsidRPr="00401DCF">
        <w:rPr>
          <w:lang w:val="de-DE"/>
        </w:rPr>
        <w:t>Art. 15 – Müll- und Abwassergebühren</w:t>
      </w:r>
    </w:p>
    <w:p w14:paraId="68E40009" w14:textId="77777777" w:rsidR="005F78BD" w:rsidRPr="00401DCF" w:rsidRDefault="005F78BD" w:rsidP="005F78BD">
      <w:pPr>
        <w:rPr>
          <w:lang w:val="de-DE"/>
        </w:rPr>
      </w:pPr>
      <w:r w:rsidRPr="00401DCF">
        <w:rPr>
          <w:lang w:val="de-DE"/>
        </w:rPr>
        <w:t>Die für den Bereich des Barraumes anfallenden Gebühren für Müll- und Abwasserentsorgung trägt der Pächter. Diese Regelung ist mit der Betriebskostenabrechnung gemäß Art. 5 abzugleichen, um Doppelverrechnungen auszuschließen.</w:t>
      </w:r>
    </w:p>
    <w:p w14:paraId="0DE249D1" w14:textId="77777777" w:rsidR="005F78BD" w:rsidRPr="00401DCF" w:rsidRDefault="005F78BD" w:rsidP="005F78BD">
      <w:pPr>
        <w:pStyle w:val="berschrift2"/>
        <w:rPr>
          <w:lang w:val="de-DE"/>
        </w:rPr>
      </w:pPr>
      <w:r w:rsidRPr="00401DCF">
        <w:rPr>
          <w:lang w:val="de-DE"/>
        </w:rPr>
        <w:t>Art. 21 – Vertrags- und Registrierungskosten</w:t>
      </w:r>
    </w:p>
    <w:p w14:paraId="3D3683A9" w14:textId="77777777" w:rsidR="005F78BD" w:rsidRPr="00401DCF" w:rsidRDefault="005F78BD" w:rsidP="005F78BD">
      <w:pPr>
        <w:rPr>
          <w:lang w:val="de-DE"/>
        </w:rPr>
      </w:pPr>
      <w:r w:rsidRPr="00401DCF">
        <w:rPr>
          <w:lang w:val="de-DE"/>
        </w:rPr>
        <w:t>Die Kosten und Gebühren des Vertrages sowie seiner Registrierung werden laut ursprünglichem Vertrag je zur Hälfte vom Pächter und vom ASV getragen.</w:t>
      </w:r>
    </w:p>
    <w:p w14:paraId="6F65AEBA" w14:textId="77777777" w:rsidR="005F78BD" w:rsidRPr="00401DCF" w:rsidRDefault="005F78BD" w:rsidP="005F78BD">
      <w:pPr>
        <w:pStyle w:val="berschrift2"/>
        <w:rPr>
          <w:lang w:val="de-DE"/>
        </w:rPr>
      </w:pPr>
      <w:r w:rsidRPr="00401DCF">
        <w:rPr>
          <w:lang w:val="de-DE"/>
        </w:rPr>
        <w:t>Art. 22 – Angebotsbestandteile</w:t>
      </w:r>
    </w:p>
    <w:p w14:paraId="2AED0896" w14:textId="77777777" w:rsidR="005F78BD" w:rsidRPr="00401DCF" w:rsidRDefault="005F78BD" w:rsidP="005F78BD">
      <w:pPr>
        <w:rPr>
          <w:lang w:val="de-DE"/>
        </w:rPr>
      </w:pPr>
      <w:r w:rsidRPr="00401DCF">
        <w:rPr>
          <w:lang w:val="de-DE"/>
        </w:rPr>
        <w:t>Der vom erfolgreichen Bieter angebotene monatliche Aufpreis wird in Art. 5 übernommen. Die eingereichte Qualitäts- und Motivationsbeschreibung wird als Anlage zum Vertrag genommen. Soweit daraus verbindliche Betriebszusagen entstehen sollen, sind diese vor Unterzeichnung ausdrücklich und eindeutig in einer Anlage zu bezeichnen.</w:t>
      </w:r>
    </w:p>
    <w:p w14:paraId="626F3570" w14:textId="77777777" w:rsidR="005F78BD" w:rsidRPr="00401DCF" w:rsidRDefault="005F78BD" w:rsidP="005F78BD">
      <w:pPr>
        <w:pStyle w:val="berschrift2"/>
        <w:rPr>
          <w:lang w:val="de-DE"/>
        </w:rPr>
      </w:pPr>
      <w:r w:rsidRPr="00401DCF">
        <w:rPr>
          <w:lang w:val="de-DE"/>
        </w:rPr>
        <w:t>Art. 23 – Vertragsbeginn und Anlagen</w:t>
      </w:r>
    </w:p>
    <w:p w14:paraId="5F61E672" w14:textId="77777777" w:rsidR="005F78BD" w:rsidRPr="00401DCF" w:rsidRDefault="005F78BD" w:rsidP="005F78BD">
      <w:pPr>
        <w:rPr>
          <w:lang w:val="de-DE"/>
        </w:rPr>
      </w:pPr>
      <w:r w:rsidRPr="00401DCF">
        <w:rPr>
          <w:lang w:val="de-DE"/>
        </w:rPr>
        <w:t>Vertragsbeginn: 01.01.2027. Erste Vertragsperiode: 01.01.2027 bis 31.12.2032 (6 Jahre). Gesetzliche Verlängerung: grundsätzlich 01.01.2033 bis 31.12.2038 (weitere 6 Jahre), vorbehaltlich der einschlägigen gesetzlichen Voraussetzungen und wirksamer Kündigung. Anlagen: Inventarliste, Lage-/Reinigungsplan, Betriebskosten- und Zählerübersicht, Aufgabenbeschreibung Tennis/Padel, Regelung zum Ausschank bei Veranstaltungen, vereinbarte Betriebszusagen.</w:t>
      </w:r>
    </w:p>
    <w:p w14:paraId="49D29EAC" w14:textId="77777777" w:rsidR="005F78BD" w:rsidRPr="00401DCF" w:rsidRDefault="005F78BD" w:rsidP="005F78BD">
      <w:pPr>
        <w:rPr>
          <w:lang w:val="de-DE"/>
        </w:rPr>
      </w:pPr>
      <w:r w:rsidRPr="00401DCF">
        <w:rPr>
          <w:lang w:val="de-DE"/>
        </w:rPr>
        <w:t>Ort, Datum: _____________________</w:t>
      </w:r>
    </w:p>
    <w:p w14:paraId="301DFE9B" w14:textId="77777777" w:rsidR="005F78BD" w:rsidRPr="00401DCF" w:rsidRDefault="005F78BD" w:rsidP="005F78BD">
      <w:pPr>
        <w:rPr>
          <w:lang w:val="de-DE"/>
        </w:rPr>
      </w:pPr>
      <w:r w:rsidRPr="00401DCF">
        <w:rPr>
          <w:lang w:val="de-DE"/>
        </w:rPr>
        <w:t>Für den ASV St. Lorenzen: _____________________     Pächter: _____________________</w:t>
      </w:r>
    </w:p>
    <w:p w14:paraId="3448E5E9" w14:textId="77777777" w:rsidR="00B50654" w:rsidRPr="005F78BD" w:rsidRDefault="00B50654">
      <w:pPr>
        <w:rPr>
          <w:lang w:val="de-DE"/>
        </w:rPr>
      </w:pPr>
    </w:p>
    <w:sectPr w:rsidR="00B50654" w:rsidRPr="005F78B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D01D18"/>
    <w:lvl w:ilvl="0">
      <w:start w:val="1"/>
      <w:numFmt w:val="bullet"/>
      <w:pStyle w:val="Aufzhlungszeichen"/>
      <w:lvlText w:val=""/>
      <w:lvlJc w:val="left"/>
      <w:pPr>
        <w:tabs>
          <w:tab w:val="num" w:pos="360"/>
        </w:tabs>
        <w:ind w:left="360" w:hanging="360"/>
      </w:pPr>
      <w:rPr>
        <w:rFonts w:ascii="Symbol" w:hAnsi="Symbol" w:hint="default"/>
      </w:rPr>
    </w:lvl>
  </w:abstractNum>
  <w:num w:numId="1" w16cid:durableId="426657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8BD"/>
    <w:rsid w:val="00014CD7"/>
    <w:rsid w:val="001619BD"/>
    <w:rsid w:val="00242396"/>
    <w:rsid w:val="00286300"/>
    <w:rsid w:val="002C47A3"/>
    <w:rsid w:val="005F78BD"/>
    <w:rsid w:val="00666CD6"/>
    <w:rsid w:val="00775389"/>
    <w:rsid w:val="00B506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18CE7"/>
  <w15:chartTrackingRefBased/>
  <w15:docId w15:val="{5E8CA850-A2D2-4948-95CC-5FB245573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78BD"/>
    <w:pPr>
      <w:spacing w:after="200" w:line="276" w:lineRule="auto"/>
    </w:pPr>
    <w:rPr>
      <w:rFonts w:ascii="Aptos" w:eastAsiaTheme="minorEastAsia" w:hAnsi="Aptos"/>
      <w:kern w:val="0"/>
      <w:sz w:val="20"/>
      <w:szCs w:val="22"/>
      <w:lang w:val="en-US"/>
      <w14:ligatures w14:val="none"/>
    </w:rPr>
  </w:style>
  <w:style w:type="paragraph" w:styleId="berschrift1">
    <w:name w:val="heading 1"/>
    <w:basedOn w:val="Standard"/>
    <w:next w:val="Standard"/>
    <w:link w:val="berschrift1Zchn"/>
    <w:uiPriority w:val="9"/>
    <w:qFormat/>
    <w:rsid w:val="005F78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5F78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F78B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F78B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F78B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F78B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F78B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F78B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F78B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F78B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5F78B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F78B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F78B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F78B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F78B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F78B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F78B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F78BD"/>
    <w:rPr>
      <w:rFonts w:eastAsiaTheme="majorEastAsia" w:cstheme="majorBidi"/>
      <w:color w:val="272727" w:themeColor="text1" w:themeTint="D8"/>
    </w:rPr>
  </w:style>
  <w:style w:type="paragraph" w:styleId="Titel">
    <w:name w:val="Title"/>
    <w:basedOn w:val="Standard"/>
    <w:next w:val="Standard"/>
    <w:link w:val="TitelZchn"/>
    <w:uiPriority w:val="10"/>
    <w:qFormat/>
    <w:rsid w:val="005F7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F78B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F78B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F78B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F78B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F78BD"/>
    <w:rPr>
      <w:i/>
      <w:iCs/>
      <w:color w:val="404040" w:themeColor="text1" w:themeTint="BF"/>
    </w:rPr>
  </w:style>
  <w:style w:type="paragraph" w:styleId="Listenabsatz">
    <w:name w:val="List Paragraph"/>
    <w:basedOn w:val="Standard"/>
    <w:uiPriority w:val="34"/>
    <w:qFormat/>
    <w:rsid w:val="005F78BD"/>
    <w:pPr>
      <w:ind w:left="720"/>
      <w:contextualSpacing/>
    </w:pPr>
  </w:style>
  <w:style w:type="character" w:styleId="IntensiveHervorhebung">
    <w:name w:val="Intense Emphasis"/>
    <w:basedOn w:val="Absatz-Standardschriftart"/>
    <w:uiPriority w:val="21"/>
    <w:qFormat/>
    <w:rsid w:val="005F78BD"/>
    <w:rPr>
      <w:i/>
      <w:iCs/>
      <w:color w:val="0F4761" w:themeColor="accent1" w:themeShade="BF"/>
    </w:rPr>
  </w:style>
  <w:style w:type="paragraph" w:styleId="IntensivesZitat">
    <w:name w:val="Intense Quote"/>
    <w:basedOn w:val="Standard"/>
    <w:next w:val="Standard"/>
    <w:link w:val="IntensivesZitatZchn"/>
    <w:uiPriority w:val="30"/>
    <w:qFormat/>
    <w:rsid w:val="005F78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F78BD"/>
    <w:rPr>
      <w:i/>
      <w:iCs/>
      <w:color w:val="0F4761" w:themeColor="accent1" w:themeShade="BF"/>
    </w:rPr>
  </w:style>
  <w:style w:type="character" w:styleId="IntensiverVerweis">
    <w:name w:val="Intense Reference"/>
    <w:basedOn w:val="Absatz-Standardschriftart"/>
    <w:uiPriority w:val="32"/>
    <w:qFormat/>
    <w:rsid w:val="005F78BD"/>
    <w:rPr>
      <w:b/>
      <w:bCs/>
      <w:smallCaps/>
      <w:color w:val="0F4761" w:themeColor="accent1" w:themeShade="BF"/>
      <w:spacing w:val="5"/>
    </w:rPr>
  </w:style>
  <w:style w:type="paragraph" w:styleId="Aufzhlungszeichen">
    <w:name w:val="List Bullet"/>
    <w:basedOn w:val="Standard"/>
    <w:uiPriority w:val="99"/>
    <w:unhideWhenUsed/>
    <w:rsid w:val="005F78BD"/>
    <w:pPr>
      <w:numPr>
        <w:numId w:val="1"/>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1160</Words>
  <Characters>7308</Characters>
  <Application>Microsoft Office Word</Application>
  <DocSecurity>0</DocSecurity>
  <Lines>60</Lines>
  <Paragraphs>16</Paragraphs>
  <ScaleCrop>false</ScaleCrop>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Ausserdorfer</dc:creator>
  <cp:keywords/>
  <dc:description/>
  <cp:lastModifiedBy>Domenico Vitale</cp:lastModifiedBy>
  <cp:revision>5</cp:revision>
  <dcterms:created xsi:type="dcterms:W3CDTF">2026-10-14T18:28:00Z</dcterms:created>
  <dcterms:modified xsi:type="dcterms:W3CDTF">2026-10-24T07:19:00Z</dcterms:modified>
</cp:coreProperties>
</file>